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cs="宋体"/>
          <w:b/>
          <w:color w:val="000000"/>
          <w:kern w:val="0"/>
          <w:sz w:val="32"/>
          <w:szCs w:val="32"/>
        </w:rPr>
      </w:pPr>
      <w:r>
        <w:rPr>
          <w:rFonts w:hint="eastAsia" w:cs="宋体"/>
          <w:b/>
          <w:color w:val="000000"/>
          <w:kern w:val="0"/>
          <w:sz w:val="32"/>
          <w:szCs w:val="32"/>
        </w:rPr>
        <w:t>《财务会计》课程考试大纲</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b/>
          <w:bCs/>
          <w:sz w:val="24"/>
        </w:rPr>
      </w:pPr>
      <w:r>
        <w:rPr>
          <w:rFonts w:hint="eastAsia" w:ascii="宋体" w:hAnsi="宋体"/>
          <w:b/>
          <w:bCs/>
          <w:sz w:val="24"/>
        </w:rPr>
        <w:t>一、目的</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本</w:t>
      </w:r>
      <w:r>
        <w:rPr>
          <w:rStyle w:val="5"/>
          <w:rFonts w:hint="eastAsia" w:ascii="Times New Roman" w:hAnsi="Times New Roman" w:eastAsia="宋体" w:cs="Times New Roman"/>
          <w:color w:val="000000"/>
          <w:sz w:val="24"/>
          <w:lang w:val="en-US" w:eastAsia="zh-CN"/>
        </w:rPr>
        <w:t>大纲</w:t>
      </w:r>
      <w:r>
        <w:rPr>
          <w:rStyle w:val="5"/>
          <w:rFonts w:hint="eastAsia" w:ascii="Times New Roman" w:hAnsi="Times New Roman" w:eastAsia="宋体" w:cs="Times New Roman"/>
          <w:color w:val="000000"/>
          <w:sz w:val="24"/>
        </w:rPr>
        <w:t>主要考核学生了解掌握会计的基本理论及有关会计实务处理方法的掌握情况。要求学生在理解有关会计基本理论的同时，重点掌握有关企业会计实务的处理方法，具备熟练处理各项会计业务、编制企业会计报表的能力，以考核学生在专科阶段学习期间对会计实务的处理能力。</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b/>
          <w:bCs/>
          <w:sz w:val="24"/>
        </w:rPr>
      </w:pPr>
      <w:r>
        <w:rPr>
          <w:rFonts w:hint="eastAsia" w:ascii="宋体" w:hAnsi="宋体"/>
          <w:b/>
          <w:bCs/>
          <w:sz w:val="24"/>
        </w:rPr>
        <w:t>二、参考教材</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default" w:ascii="Times New Roman" w:hAnsi="Times New Roman" w:eastAsia="宋体" w:cs="Times New Roman"/>
          <w:color w:val="000000"/>
          <w:sz w:val="24"/>
          <w:lang w:val="en-US" w:eastAsia="zh-CN"/>
        </w:rPr>
      </w:pPr>
      <w:r>
        <w:rPr>
          <w:rStyle w:val="5"/>
          <w:rFonts w:hint="eastAsia" w:ascii="Times New Roman" w:hAnsi="Times New Roman" w:eastAsia="宋体" w:cs="Times New Roman"/>
          <w:color w:val="000000"/>
          <w:sz w:val="24"/>
        </w:rPr>
        <w:t>教材名称：财务会计</w:t>
      </w:r>
      <w:r>
        <w:rPr>
          <w:rStyle w:val="5"/>
          <w:rFonts w:hint="eastAsia" w:ascii="Times New Roman" w:hAnsi="Times New Roman" w:eastAsia="宋体" w:cs="Times New Roman"/>
          <w:color w:val="000000"/>
          <w:sz w:val="24"/>
          <w:lang w:val="en-US" w:eastAsia="zh-CN"/>
        </w:rPr>
        <w:t>实务</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主编：高丽萍    </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出版社：高等教育出版社</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出版时间：20</w:t>
      </w:r>
      <w:r>
        <w:rPr>
          <w:rStyle w:val="5"/>
          <w:rFonts w:hint="eastAsia" w:ascii="Times New Roman" w:hAnsi="Times New Roman" w:eastAsia="宋体" w:cs="Times New Roman"/>
          <w:color w:val="000000"/>
          <w:sz w:val="24"/>
          <w:lang w:val="en-US" w:eastAsia="zh-CN"/>
        </w:rPr>
        <w:t>21</w:t>
      </w:r>
      <w:r>
        <w:rPr>
          <w:rStyle w:val="5"/>
          <w:rFonts w:hint="eastAsia" w:ascii="Times New Roman" w:hAnsi="Times New Roman" w:eastAsia="宋体" w:cs="Times New Roman"/>
          <w:color w:val="000000"/>
          <w:sz w:val="24"/>
        </w:rPr>
        <w:t>年12月</w:t>
      </w:r>
      <w:r>
        <w:rPr>
          <w:rStyle w:val="5"/>
          <w:rFonts w:hint="eastAsia" w:ascii="Times New Roman" w:hAnsi="Times New Roman" w:eastAsia="宋体" w:cs="Times New Roman"/>
          <w:color w:val="000000"/>
          <w:sz w:val="24"/>
          <w:lang w:val="en-US" w:eastAsia="zh-CN"/>
        </w:rPr>
        <w:t>29</w:t>
      </w:r>
      <w:r>
        <w:rPr>
          <w:rStyle w:val="5"/>
          <w:rFonts w:hint="eastAsia" w:ascii="Times New Roman" w:hAnsi="Times New Roman" w:eastAsia="宋体" w:cs="Times New Roman"/>
          <w:color w:val="000000"/>
          <w:sz w:val="24"/>
        </w:rPr>
        <w:t xml:space="preserve">日 </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b/>
          <w:bCs/>
          <w:sz w:val="24"/>
        </w:rPr>
      </w:pPr>
      <w:r>
        <w:rPr>
          <w:rFonts w:hint="eastAsia" w:ascii="宋体" w:hAnsi="宋体"/>
          <w:b/>
          <w:bCs/>
          <w:sz w:val="24"/>
        </w:rPr>
        <w:t>三、主要内容</w:t>
      </w:r>
    </w:p>
    <w:p>
      <w:pPr>
        <w:keepNext w:val="0"/>
        <w:keepLines w:val="0"/>
        <w:pageBreakBefore w:val="0"/>
        <w:kinsoku/>
        <w:wordWrap/>
        <w:overflowPunct/>
        <w:topLinePunct w:val="0"/>
        <w:autoSpaceDE/>
        <w:autoSpaceDN/>
        <w:bidi w:val="0"/>
        <w:adjustRightInd/>
        <w:snapToGrid/>
        <w:spacing w:line="312" w:lineRule="auto"/>
        <w:ind w:firstLine="482" w:firstLineChars="200"/>
        <w:jc w:val="center"/>
        <w:textAlignment w:val="auto"/>
        <w:rPr>
          <w:rStyle w:val="5"/>
          <w:rFonts w:hint="eastAsia" w:ascii="Times New Roman" w:hAnsi="Times New Roman" w:eastAsia="宋体" w:cs="Times New Roman"/>
          <w:b/>
          <w:bCs/>
          <w:color w:val="000000"/>
          <w:sz w:val="24"/>
        </w:rPr>
      </w:pPr>
      <w:r>
        <w:rPr>
          <w:rStyle w:val="5"/>
          <w:rFonts w:hint="eastAsia" w:ascii="Times New Roman" w:hAnsi="Times New Roman" w:eastAsia="宋体" w:cs="Times New Roman"/>
          <w:b/>
          <w:bCs/>
          <w:color w:val="000000"/>
          <w:sz w:val="24"/>
        </w:rPr>
        <w:t>第一章 财务会计认知</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一、</w:t>
      </w:r>
      <w:r>
        <w:rPr>
          <w:rStyle w:val="5"/>
          <w:rFonts w:hint="eastAsia" w:ascii="Times New Roman" w:hAnsi="Times New Roman" w:eastAsia="宋体" w:cs="Times New Roman"/>
          <w:color w:val="000000"/>
          <w:sz w:val="24"/>
        </w:rPr>
        <w:t>财务会计目标</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二、</w:t>
      </w:r>
      <w:r>
        <w:rPr>
          <w:rStyle w:val="5"/>
          <w:rFonts w:hint="eastAsia" w:ascii="Times New Roman" w:hAnsi="Times New Roman" w:eastAsia="宋体" w:cs="Times New Roman"/>
          <w:color w:val="000000"/>
          <w:sz w:val="24"/>
        </w:rPr>
        <w:t>会计信息的质量要求</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三、</w:t>
      </w:r>
      <w:r>
        <w:rPr>
          <w:rStyle w:val="5"/>
          <w:rFonts w:hint="eastAsia" w:ascii="Times New Roman" w:hAnsi="Times New Roman" w:eastAsia="宋体" w:cs="Times New Roman"/>
          <w:color w:val="000000"/>
          <w:sz w:val="24"/>
        </w:rPr>
        <w:t>财务会计信息生成过程</w:t>
      </w:r>
    </w:p>
    <w:p>
      <w:pPr>
        <w:keepNext w:val="0"/>
        <w:keepLines w:val="0"/>
        <w:pageBreakBefore w:val="0"/>
        <w:kinsoku/>
        <w:wordWrap/>
        <w:overflowPunct/>
        <w:topLinePunct w:val="0"/>
        <w:autoSpaceDE/>
        <w:autoSpaceDN/>
        <w:bidi w:val="0"/>
        <w:adjustRightInd/>
        <w:snapToGrid/>
        <w:spacing w:line="312" w:lineRule="auto"/>
        <w:ind w:firstLine="482" w:firstLineChars="200"/>
        <w:jc w:val="center"/>
        <w:textAlignment w:val="auto"/>
        <w:rPr>
          <w:rStyle w:val="5"/>
          <w:rFonts w:hint="eastAsia" w:ascii="Times New Roman" w:hAnsi="Times New Roman" w:eastAsia="宋体" w:cs="Times New Roman"/>
          <w:b/>
          <w:bCs/>
          <w:color w:val="000000"/>
          <w:sz w:val="24"/>
        </w:rPr>
      </w:pPr>
      <w:r>
        <w:rPr>
          <w:rStyle w:val="5"/>
          <w:rFonts w:hint="eastAsia" w:ascii="Times New Roman" w:hAnsi="Times New Roman" w:eastAsia="宋体" w:cs="Times New Roman"/>
          <w:b/>
          <w:bCs/>
          <w:color w:val="000000"/>
          <w:sz w:val="24"/>
        </w:rPr>
        <w:t>第二章 货币资金</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一、</w:t>
      </w:r>
      <w:r>
        <w:rPr>
          <w:rStyle w:val="5"/>
          <w:rFonts w:hint="eastAsia" w:ascii="Times New Roman" w:hAnsi="Times New Roman" w:eastAsia="宋体" w:cs="Times New Roman"/>
          <w:color w:val="000000"/>
          <w:sz w:val="24"/>
        </w:rPr>
        <w:t>库存现金</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二、</w:t>
      </w:r>
      <w:r>
        <w:rPr>
          <w:rStyle w:val="5"/>
          <w:rFonts w:hint="eastAsia" w:ascii="Times New Roman" w:hAnsi="Times New Roman" w:eastAsia="宋体" w:cs="Times New Roman"/>
          <w:color w:val="000000"/>
          <w:sz w:val="24"/>
        </w:rPr>
        <w:t>银行存款</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三、</w:t>
      </w:r>
      <w:r>
        <w:rPr>
          <w:rStyle w:val="5"/>
          <w:rFonts w:hint="eastAsia" w:ascii="Times New Roman" w:hAnsi="Times New Roman" w:eastAsia="宋体" w:cs="Times New Roman"/>
          <w:color w:val="000000"/>
          <w:sz w:val="24"/>
        </w:rPr>
        <w:t>其他货币资金</w:t>
      </w:r>
    </w:p>
    <w:p>
      <w:pPr>
        <w:keepNext w:val="0"/>
        <w:keepLines w:val="0"/>
        <w:pageBreakBefore w:val="0"/>
        <w:kinsoku/>
        <w:wordWrap/>
        <w:overflowPunct/>
        <w:topLinePunct w:val="0"/>
        <w:autoSpaceDE/>
        <w:autoSpaceDN/>
        <w:bidi w:val="0"/>
        <w:adjustRightInd/>
        <w:snapToGrid/>
        <w:spacing w:line="312" w:lineRule="auto"/>
        <w:ind w:firstLine="482" w:firstLineChars="200"/>
        <w:jc w:val="center"/>
        <w:textAlignment w:val="auto"/>
        <w:rPr>
          <w:rStyle w:val="5"/>
          <w:rFonts w:hint="eastAsia" w:ascii="Times New Roman" w:hAnsi="Times New Roman" w:eastAsia="宋体" w:cs="Times New Roman"/>
          <w:b/>
          <w:bCs/>
          <w:color w:val="000000"/>
          <w:sz w:val="24"/>
        </w:rPr>
      </w:pPr>
      <w:r>
        <w:rPr>
          <w:rStyle w:val="5"/>
          <w:rFonts w:hint="eastAsia" w:ascii="Times New Roman" w:hAnsi="Times New Roman" w:eastAsia="宋体" w:cs="Times New Roman"/>
          <w:b/>
          <w:bCs/>
          <w:color w:val="000000"/>
          <w:sz w:val="24"/>
        </w:rPr>
        <w:t>第三章 应收和预付款项</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一、</w:t>
      </w:r>
      <w:r>
        <w:rPr>
          <w:rStyle w:val="5"/>
          <w:rFonts w:hint="eastAsia" w:ascii="Times New Roman" w:hAnsi="Times New Roman" w:eastAsia="宋体" w:cs="Times New Roman"/>
          <w:color w:val="000000"/>
          <w:sz w:val="24"/>
        </w:rPr>
        <w:t>应收票据</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二、</w:t>
      </w:r>
      <w:r>
        <w:rPr>
          <w:rStyle w:val="5"/>
          <w:rFonts w:hint="eastAsia" w:ascii="Times New Roman" w:hAnsi="Times New Roman" w:eastAsia="宋体" w:cs="Times New Roman"/>
          <w:color w:val="000000"/>
          <w:sz w:val="24"/>
        </w:rPr>
        <w:t>应收账款</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三、</w:t>
      </w:r>
      <w:r>
        <w:rPr>
          <w:rStyle w:val="5"/>
          <w:rFonts w:hint="eastAsia" w:ascii="Times New Roman" w:hAnsi="Times New Roman" w:eastAsia="宋体" w:cs="Times New Roman"/>
          <w:color w:val="000000"/>
          <w:sz w:val="24"/>
        </w:rPr>
        <w:t>预付账款</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四、</w:t>
      </w:r>
      <w:r>
        <w:rPr>
          <w:rStyle w:val="5"/>
          <w:rFonts w:hint="eastAsia" w:ascii="Times New Roman" w:hAnsi="Times New Roman" w:eastAsia="宋体" w:cs="Times New Roman"/>
          <w:color w:val="000000"/>
          <w:sz w:val="24"/>
        </w:rPr>
        <w:t>其他应收款</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五、</w:t>
      </w:r>
      <w:r>
        <w:rPr>
          <w:rStyle w:val="5"/>
          <w:rFonts w:hint="eastAsia" w:ascii="Times New Roman" w:hAnsi="Times New Roman" w:eastAsia="宋体" w:cs="Times New Roman"/>
          <w:color w:val="000000"/>
          <w:sz w:val="24"/>
        </w:rPr>
        <w:t>应收款项减值</w:t>
      </w:r>
    </w:p>
    <w:p>
      <w:pPr>
        <w:keepNext w:val="0"/>
        <w:keepLines w:val="0"/>
        <w:pageBreakBefore w:val="0"/>
        <w:kinsoku/>
        <w:wordWrap/>
        <w:overflowPunct/>
        <w:topLinePunct w:val="0"/>
        <w:autoSpaceDE/>
        <w:autoSpaceDN/>
        <w:bidi w:val="0"/>
        <w:adjustRightInd/>
        <w:snapToGrid/>
        <w:spacing w:line="312" w:lineRule="auto"/>
        <w:ind w:firstLine="482" w:firstLineChars="200"/>
        <w:jc w:val="center"/>
        <w:textAlignment w:val="auto"/>
        <w:rPr>
          <w:rStyle w:val="5"/>
          <w:rFonts w:hint="eastAsia" w:ascii="Times New Roman" w:hAnsi="Times New Roman" w:eastAsia="宋体" w:cs="Times New Roman"/>
          <w:b/>
          <w:bCs/>
          <w:color w:val="000000"/>
          <w:sz w:val="24"/>
        </w:rPr>
      </w:pPr>
      <w:r>
        <w:rPr>
          <w:rStyle w:val="5"/>
          <w:rFonts w:hint="eastAsia" w:ascii="Times New Roman" w:hAnsi="Times New Roman" w:eastAsia="宋体" w:cs="Times New Roman"/>
          <w:b/>
          <w:bCs/>
          <w:color w:val="000000"/>
          <w:sz w:val="24"/>
        </w:rPr>
        <w:t>第四章 存货</w:t>
      </w:r>
      <w:bookmarkStart w:id="0" w:name="_GoBack"/>
      <w:bookmarkEnd w:id="0"/>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一、</w:t>
      </w:r>
      <w:r>
        <w:rPr>
          <w:rStyle w:val="5"/>
          <w:rFonts w:hint="eastAsia" w:ascii="Times New Roman" w:hAnsi="Times New Roman" w:eastAsia="宋体" w:cs="Times New Roman"/>
          <w:color w:val="000000"/>
          <w:sz w:val="24"/>
        </w:rPr>
        <w:t>认识存货</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二、</w:t>
      </w:r>
      <w:r>
        <w:rPr>
          <w:rStyle w:val="5"/>
          <w:rFonts w:hint="eastAsia" w:ascii="Times New Roman" w:hAnsi="Times New Roman" w:eastAsia="宋体" w:cs="Times New Roman"/>
          <w:color w:val="000000"/>
          <w:sz w:val="24"/>
        </w:rPr>
        <w:t>原材料按实际成本计价的核算</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三、</w:t>
      </w:r>
      <w:r>
        <w:rPr>
          <w:rStyle w:val="5"/>
          <w:rFonts w:hint="eastAsia" w:ascii="Times New Roman" w:hAnsi="Times New Roman" w:eastAsia="宋体" w:cs="Times New Roman"/>
          <w:color w:val="000000"/>
          <w:sz w:val="24"/>
        </w:rPr>
        <w:t>原材料按计划成本计价的核算</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四、</w:t>
      </w:r>
      <w:r>
        <w:rPr>
          <w:rStyle w:val="5"/>
          <w:rFonts w:hint="eastAsia" w:ascii="Times New Roman" w:hAnsi="Times New Roman" w:eastAsia="宋体" w:cs="Times New Roman"/>
          <w:color w:val="000000"/>
          <w:sz w:val="24"/>
        </w:rPr>
        <w:t>周转材料</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五、</w:t>
      </w:r>
      <w:r>
        <w:rPr>
          <w:rStyle w:val="5"/>
          <w:rFonts w:hint="eastAsia" w:ascii="Times New Roman" w:hAnsi="Times New Roman" w:eastAsia="宋体" w:cs="Times New Roman"/>
          <w:color w:val="000000"/>
          <w:sz w:val="24"/>
        </w:rPr>
        <w:t>委托加工物资</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六、</w:t>
      </w:r>
      <w:r>
        <w:rPr>
          <w:rStyle w:val="5"/>
          <w:rFonts w:hint="eastAsia" w:ascii="Times New Roman" w:hAnsi="Times New Roman" w:eastAsia="宋体" w:cs="Times New Roman"/>
          <w:color w:val="000000"/>
          <w:sz w:val="24"/>
        </w:rPr>
        <w:t>库存商品</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七、</w:t>
      </w:r>
      <w:r>
        <w:rPr>
          <w:rStyle w:val="5"/>
          <w:rFonts w:hint="eastAsia" w:ascii="Times New Roman" w:hAnsi="Times New Roman" w:eastAsia="宋体" w:cs="Times New Roman"/>
          <w:color w:val="000000"/>
          <w:sz w:val="24"/>
        </w:rPr>
        <w:t>存货清查</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八、</w:t>
      </w:r>
      <w:r>
        <w:rPr>
          <w:rStyle w:val="5"/>
          <w:rFonts w:hint="eastAsia" w:ascii="Times New Roman" w:hAnsi="Times New Roman" w:eastAsia="宋体" w:cs="Times New Roman"/>
          <w:color w:val="000000"/>
          <w:sz w:val="24"/>
        </w:rPr>
        <w:t>存货期末计价</w:t>
      </w:r>
    </w:p>
    <w:p>
      <w:pPr>
        <w:keepNext w:val="0"/>
        <w:keepLines w:val="0"/>
        <w:pageBreakBefore w:val="0"/>
        <w:kinsoku/>
        <w:wordWrap/>
        <w:overflowPunct/>
        <w:topLinePunct w:val="0"/>
        <w:autoSpaceDE/>
        <w:autoSpaceDN/>
        <w:bidi w:val="0"/>
        <w:adjustRightInd/>
        <w:snapToGrid/>
        <w:spacing w:line="312" w:lineRule="auto"/>
        <w:ind w:firstLine="482" w:firstLineChars="200"/>
        <w:jc w:val="center"/>
        <w:textAlignment w:val="auto"/>
        <w:rPr>
          <w:rStyle w:val="5"/>
          <w:rFonts w:hint="eastAsia" w:ascii="Times New Roman" w:hAnsi="Times New Roman" w:eastAsia="宋体" w:cs="Times New Roman"/>
          <w:b/>
          <w:bCs/>
          <w:color w:val="000000"/>
          <w:sz w:val="24"/>
        </w:rPr>
      </w:pPr>
      <w:r>
        <w:rPr>
          <w:rStyle w:val="5"/>
          <w:rFonts w:hint="eastAsia" w:ascii="Times New Roman" w:hAnsi="Times New Roman" w:eastAsia="宋体" w:cs="Times New Roman"/>
          <w:b/>
          <w:bCs/>
          <w:color w:val="000000"/>
          <w:sz w:val="24"/>
        </w:rPr>
        <w:t>第五章 金融资产</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一、</w:t>
      </w:r>
      <w:r>
        <w:rPr>
          <w:rStyle w:val="5"/>
          <w:rFonts w:hint="eastAsia" w:ascii="Times New Roman" w:hAnsi="Times New Roman" w:eastAsia="宋体" w:cs="Times New Roman"/>
          <w:color w:val="000000"/>
          <w:sz w:val="24"/>
        </w:rPr>
        <w:t>认识金融资产</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二、</w:t>
      </w:r>
      <w:r>
        <w:rPr>
          <w:rStyle w:val="5"/>
          <w:rFonts w:hint="eastAsia" w:ascii="Times New Roman" w:hAnsi="Times New Roman" w:eastAsia="宋体" w:cs="Times New Roman"/>
          <w:color w:val="000000"/>
          <w:sz w:val="24"/>
        </w:rPr>
        <w:t>交易性金融资产</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三、</w:t>
      </w:r>
      <w:r>
        <w:rPr>
          <w:rStyle w:val="5"/>
          <w:rFonts w:hint="eastAsia" w:ascii="Times New Roman" w:hAnsi="Times New Roman" w:eastAsia="宋体" w:cs="Times New Roman"/>
          <w:color w:val="000000"/>
          <w:sz w:val="24"/>
        </w:rPr>
        <w:t>债权投资</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四、</w:t>
      </w:r>
      <w:r>
        <w:rPr>
          <w:rStyle w:val="5"/>
          <w:rFonts w:hint="eastAsia" w:ascii="Times New Roman" w:hAnsi="Times New Roman" w:eastAsia="宋体" w:cs="Times New Roman"/>
          <w:color w:val="000000"/>
          <w:sz w:val="24"/>
        </w:rPr>
        <w:t>其他债权投资</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五、</w:t>
      </w:r>
      <w:r>
        <w:rPr>
          <w:rStyle w:val="5"/>
          <w:rFonts w:hint="eastAsia" w:ascii="Times New Roman" w:hAnsi="Times New Roman" w:eastAsia="宋体" w:cs="Times New Roman"/>
          <w:color w:val="000000"/>
          <w:sz w:val="24"/>
        </w:rPr>
        <w:t>其他权益工具投资</w:t>
      </w:r>
    </w:p>
    <w:p>
      <w:pPr>
        <w:keepNext w:val="0"/>
        <w:keepLines w:val="0"/>
        <w:pageBreakBefore w:val="0"/>
        <w:kinsoku/>
        <w:wordWrap/>
        <w:overflowPunct/>
        <w:topLinePunct w:val="0"/>
        <w:autoSpaceDE/>
        <w:autoSpaceDN/>
        <w:bidi w:val="0"/>
        <w:adjustRightInd/>
        <w:snapToGrid/>
        <w:spacing w:line="312" w:lineRule="auto"/>
        <w:ind w:firstLine="482" w:firstLineChars="200"/>
        <w:jc w:val="center"/>
        <w:textAlignment w:val="auto"/>
        <w:rPr>
          <w:rStyle w:val="5"/>
          <w:rFonts w:hint="eastAsia" w:ascii="Times New Roman" w:hAnsi="Times New Roman" w:eastAsia="宋体" w:cs="Times New Roman"/>
          <w:b/>
          <w:bCs/>
          <w:color w:val="000000"/>
          <w:sz w:val="24"/>
        </w:rPr>
      </w:pPr>
      <w:r>
        <w:rPr>
          <w:rStyle w:val="5"/>
          <w:rFonts w:hint="eastAsia" w:ascii="Times New Roman" w:hAnsi="Times New Roman" w:eastAsia="宋体" w:cs="Times New Roman"/>
          <w:b/>
          <w:bCs/>
          <w:color w:val="000000"/>
          <w:sz w:val="24"/>
        </w:rPr>
        <w:t>第六章 长期股权投资</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一、</w:t>
      </w:r>
      <w:r>
        <w:rPr>
          <w:rStyle w:val="5"/>
          <w:rFonts w:hint="eastAsia" w:ascii="Times New Roman" w:hAnsi="Times New Roman" w:eastAsia="宋体" w:cs="Times New Roman"/>
          <w:color w:val="000000"/>
          <w:sz w:val="24"/>
        </w:rPr>
        <w:t>认识长期股权投资</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二、</w:t>
      </w:r>
      <w:r>
        <w:rPr>
          <w:rStyle w:val="5"/>
          <w:rFonts w:hint="eastAsia" w:ascii="Times New Roman" w:hAnsi="Times New Roman" w:eastAsia="宋体" w:cs="Times New Roman"/>
          <w:color w:val="000000"/>
          <w:sz w:val="24"/>
        </w:rPr>
        <w:t>长期股权投资的成本法</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三、</w:t>
      </w:r>
      <w:r>
        <w:rPr>
          <w:rStyle w:val="5"/>
          <w:rFonts w:hint="eastAsia" w:ascii="Times New Roman" w:hAnsi="Times New Roman" w:eastAsia="宋体" w:cs="Times New Roman"/>
          <w:color w:val="000000"/>
          <w:sz w:val="24"/>
        </w:rPr>
        <w:t>长期股权投资的权益法</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四、</w:t>
      </w:r>
      <w:r>
        <w:rPr>
          <w:rStyle w:val="5"/>
          <w:rFonts w:hint="eastAsia" w:ascii="Times New Roman" w:hAnsi="Times New Roman" w:eastAsia="宋体" w:cs="Times New Roman"/>
          <w:color w:val="000000"/>
          <w:sz w:val="24"/>
        </w:rPr>
        <w:t>长期股权投资的减值和处置</w:t>
      </w:r>
    </w:p>
    <w:p>
      <w:pPr>
        <w:keepNext w:val="0"/>
        <w:keepLines w:val="0"/>
        <w:pageBreakBefore w:val="0"/>
        <w:kinsoku/>
        <w:wordWrap/>
        <w:overflowPunct/>
        <w:topLinePunct w:val="0"/>
        <w:autoSpaceDE/>
        <w:autoSpaceDN/>
        <w:bidi w:val="0"/>
        <w:adjustRightInd/>
        <w:snapToGrid/>
        <w:spacing w:line="312" w:lineRule="auto"/>
        <w:ind w:firstLine="482" w:firstLineChars="200"/>
        <w:jc w:val="center"/>
        <w:textAlignment w:val="auto"/>
        <w:rPr>
          <w:rStyle w:val="5"/>
          <w:rFonts w:hint="eastAsia" w:ascii="Times New Roman" w:hAnsi="Times New Roman" w:eastAsia="宋体" w:cs="Times New Roman"/>
          <w:b/>
          <w:bCs/>
          <w:color w:val="000000"/>
          <w:sz w:val="24"/>
        </w:rPr>
      </w:pPr>
      <w:r>
        <w:rPr>
          <w:rStyle w:val="5"/>
          <w:rFonts w:hint="eastAsia" w:ascii="Times New Roman" w:hAnsi="Times New Roman" w:eastAsia="宋体" w:cs="Times New Roman"/>
          <w:b/>
          <w:bCs/>
          <w:color w:val="000000"/>
          <w:sz w:val="24"/>
        </w:rPr>
        <w:t>第七章 固定资产及投资性房地产</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一、</w:t>
      </w:r>
      <w:r>
        <w:rPr>
          <w:rStyle w:val="5"/>
          <w:rFonts w:hint="eastAsia" w:ascii="Times New Roman" w:hAnsi="Times New Roman" w:eastAsia="宋体" w:cs="Times New Roman"/>
          <w:color w:val="000000"/>
          <w:sz w:val="24"/>
        </w:rPr>
        <w:t>认识固定资产</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二、</w:t>
      </w:r>
      <w:r>
        <w:rPr>
          <w:rStyle w:val="5"/>
          <w:rFonts w:hint="eastAsia" w:ascii="Times New Roman" w:hAnsi="Times New Roman" w:eastAsia="宋体" w:cs="Times New Roman"/>
          <w:color w:val="000000"/>
          <w:sz w:val="24"/>
        </w:rPr>
        <w:t>固定资产取得</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三、</w:t>
      </w:r>
      <w:r>
        <w:rPr>
          <w:rStyle w:val="5"/>
          <w:rFonts w:hint="eastAsia" w:ascii="Times New Roman" w:hAnsi="Times New Roman" w:eastAsia="宋体" w:cs="Times New Roman"/>
          <w:color w:val="000000"/>
          <w:sz w:val="24"/>
        </w:rPr>
        <w:t>固定资产折旧</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四、</w:t>
      </w:r>
      <w:r>
        <w:rPr>
          <w:rStyle w:val="5"/>
          <w:rFonts w:hint="eastAsia" w:ascii="Times New Roman" w:hAnsi="Times New Roman" w:eastAsia="宋体" w:cs="Times New Roman"/>
          <w:color w:val="000000"/>
          <w:sz w:val="24"/>
        </w:rPr>
        <w:t>固定资产后续支出</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五、</w:t>
      </w:r>
      <w:r>
        <w:rPr>
          <w:rStyle w:val="5"/>
          <w:rFonts w:hint="eastAsia" w:ascii="Times New Roman" w:hAnsi="Times New Roman" w:eastAsia="宋体" w:cs="Times New Roman"/>
          <w:color w:val="000000"/>
          <w:sz w:val="24"/>
        </w:rPr>
        <w:t>固定资产处置</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六、</w:t>
      </w:r>
      <w:r>
        <w:rPr>
          <w:rStyle w:val="5"/>
          <w:rFonts w:hint="eastAsia" w:ascii="Times New Roman" w:hAnsi="Times New Roman" w:eastAsia="宋体" w:cs="Times New Roman"/>
          <w:color w:val="000000"/>
          <w:sz w:val="24"/>
        </w:rPr>
        <w:t>固定资产清查与减值</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七、</w:t>
      </w:r>
      <w:r>
        <w:rPr>
          <w:rStyle w:val="5"/>
          <w:rFonts w:hint="eastAsia" w:ascii="Times New Roman" w:hAnsi="Times New Roman" w:eastAsia="宋体" w:cs="Times New Roman"/>
          <w:color w:val="000000"/>
          <w:sz w:val="24"/>
        </w:rPr>
        <w:t>投资性房地产</w:t>
      </w:r>
    </w:p>
    <w:p>
      <w:pPr>
        <w:keepNext w:val="0"/>
        <w:keepLines w:val="0"/>
        <w:pageBreakBefore w:val="0"/>
        <w:kinsoku/>
        <w:wordWrap/>
        <w:overflowPunct/>
        <w:topLinePunct w:val="0"/>
        <w:autoSpaceDE/>
        <w:autoSpaceDN/>
        <w:bidi w:val="0"/>
        <w:adjustRightInd/>
        <w:snapToGrid/>
        <w:spacing w:line="312" w:lineRule="auto"/>
        <w:ind w:firstLine="482" w:firstLineChars="200"/>
        <w:jc w:val="center"/>
        <w:textAlignment w:val="auto"/>
        <w:rPr>
          <w:rStyle w:val="5"/>
          <w:rFonts w:hint="eastAsia" w:ascii="Times New Roman" w:hAnsi="Times New Roman" w:eastAsia="宋体" w:cs="Times New Roman"/>
          <w:b/>
          <w:bCs/>
          <w:color w:val="000000"/>
          <w:sz w:val="24"/>
        </w:rPr>
      </w:pPr>
      <w:r>
        <w:rPr>
          <w:rStyle w:val="5"/>
          <w:rFonts w:hint="eastAsia" w:ascii="Times New Roman" w:hAnsi="Times New Roman" w:eastAsia="宋体" w:cs="Times New Roman"/>
          <w:b/>
          <w:bCs/>
          <w:color w:val="000000"/>
          <w:sz w:val="24"/>
        </w:rPr>
        <w:t>第八章 无形资产及其他资产</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一、</w:t>
      </w:r>
      <w:r>
        <w:rPr>
          <w:rStyle w:val="5"/>
          <w:rFonts w:hint="eastAsia" w:ascii="Times New Roman" w:hAnsi="Times New Roman" w:eastAsia="宋体" w:cs="Times New Roman"/>
          <w:color w:val="000000"/>
          <w:sz w:val="24"/>
        </w:rPr>
        <w:t>无形资产</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二、</w:t>
      </w:r>
      <w:r>
        <w:rPr>
          <w:rStyle w:val="5"/>
          <w:rFonts w:hint="eastAsia" w:ascii="Times New Roman" w:hAnsi="Times New Roman" w:eastAsia="宋体" w:cs="Times New Roman"/>
          <w:color w:val="000000"/>
          <w:sz w:val="24"/>
        </w:rPr>
        <w:t>其他资产</w:t>
      </w:r>
    </w:p>
    <w:p>
      <w:pPr>
        <w:keepNext w:val="0"/>
        <w:keepLines w:val="0"/>
        <w:pageBreakBefore w:val="0"/>
        <w:kinsoku/>
        <w:wordWrap/>
        <w:overflowPunct/>
        <w:topLinePunct w:val="0"/>
        <w:autoSpaceDE/>
        <w:autoSpaceDN/>
        <w:bidi w:val="0"/>
        <w:adjustRightInd/>
        <w:snapToGrid/>
        <w:spacing w:line="312" w:lineRule="auto"/>
        <w:ind w:firstLine="482" w:firstLineChars="200"/>
        <w:jc w:val="center"/>
        <w:textAlignment w:val="auto"/>
        <w:rPr>
          <w:rStyle w:val="5"/>
          <w:rFonts w:hint="eastAsia" w:ascii="Times New Roman" w:hAnsi="Times New Roman" w:eastAsia="宋体" w:cs="Times New Roman"/>
          <w:b/>
          <w:bCs/>
          <w:color w:val="000000"/>
          <w:sz w:val="24"/>
        </w:rPr>
      </w:pPr>
      <w:r>
        <w:rPr>
          <w:rStyle w:val="5"/>
          <w:rFonts w:hint="eastAsia" w:ascii="Times New Roman" w:hAnsi="Times New Roman" w:eastAsia="宋体" w:cs="Times New Roman"/>
          <w:b/>
          <w:bCs/>
          <w:color w:val="000000"/>
          <w:sz w:val="24"/>
        </w:rPr>
        <w:t>第九章 流动负债</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一、</w:t>
      </w:r>
      <w:r>
        <w:rPr>
          <w:rStyle w:val="5"/>
          <w:rFonts w:hint="eastAsia" w:ascii="Times New Roman" w:hAnsi="Times New Roman" w:eastAsia="宋体" w:cs="Times New Roman"/>
          <w:color w:val="000000"/>
          <w:sz w:val="24"/>
        </w:rPr>
        <w:t>短期借款</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二、</w:t>
      </w:r>
      <w:r>
        <w:rPr>
          <w:rStyle w:val="5"/>
          <w:rFonts w:hint="eastAsia" w:ascii="Times New Roman" w:hAnsi="Times New Roman" w:eastAsia="宋体" w:cs="Times New Roman"/>
          <w:color w:val="000000"/>
          <w:sz w:val="24"/>
        </w:rPr>
        <w:t>应付票据</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三、</w:t>
      </w:r>
      <w:r>
        <w:rPr>
          <w:rStyle w:val="5"/>
          <w:rFonts w:hint="eastAsia" w:ascii="Times New Roman" w:hAnsi="Times New Roman" w:eastAsia="宋体" w:cs="Times New Roman"/>
          <w:color w:val="000000"/>
          <w:sz w:val="24"/>
        </w:rPr>
        <w:t>应付账款</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四、</w:t>
      </w:r>
      <w:r>
        <w:rPr>
          <w:rStyle w:val="5"/>
          <w:rFonts w:hint="eastAsia" w:ascii="Times New Roman" w:hAnsi="Times New Roman" w:eastAsia="宋体" w:cs="Times New Roman"/>
          <w:color w:val="000000"/>
          <w:sz w:val="24"/>
        </w:rPr>
        <w:t>合同负债</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五、</w:t>
      </w:r>
      <w:r>
        <w:rPr>
          <w:rStyle w:val="5"/>
          <w:rFonts w:hint="eastAsia" w:ascii="Times New Roman" w:hAnsi="Times New Roman" w:eastAsia="宋体" w:cs="Times New Roman"/>
          <w:color w:val="000000"/>
          <w:sz w:val="24"/>
        </w:rPr>
        <w:t>其他应付款</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六、</w:t>
      </w:r>
      <w:r>
        <w:rPr>
          <w:rStyle w:val="5"/>
          <w:rFonts w:hint="eastAsia" w:ascii="Times New Roman" w:hAnsi="Times New Roman" w:eastAsia="宋体" w:cs="Times New Roman"/>
          <w:color w:val="000000"/>
          <w:sz w:val="24"/>
        </w:rPr>
        <w:t>应付职工薪酬</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七、</w:t>
      </w:r>
      <w:r>
        <w:rPr>
          <w:rStyle w:val="5"/>
          <w:rFonts w:hint="eastAsia" w:ascii="Times New Roman" w:hAnsi="Times New Roman" w:eastAsia="宋体" w:cs="Times New Roman"/>
          <w:color w:val="000000"/>
          <w:sz w:val="24"/>
        </w:rPr>
        <w:t>应交税费</w:t>
      </w:r>
    </w:p>
    <w:p>
      <w:pPr>
        <w:keepNext w:val="0"/>
        <w:keepLines w:val="0"/>
        <w:pageBreakBefore w:val="0"/>
        <w:kinsoku/>
        <w:wordWrap/>
        <w:overflowPunct/>
        <w:topLinePunct w:val="0"/>
        <w:autoSpaceDE/>
        <w:autoSpaceDN/>
        <w:bidi w:val="0"/>
        <w:adjustRightInd/>
        <w:snapToGrid/>
        <w:spacing w:line="312" w:lineRule="auto"/>
        <w:ind w:firstLine="482" w:firstLineChars="200"/>
        <w:jc w:val="center"/>
        <w:textAlignment w:val="auto"/>
        <w:rPr>
          <w:rStyle w:val="5"/>
          <w:rFonts w:hint="eastAsia" w:ascii="Times New Roman" w:hAnsi="Times New Roman" w:eastAsia="宋体" w:cs="Times New Roman"/>
          <w:b/>
          <w:bCs/>
          <w:color w:val="000000"/>
          <w:sz w:val="24"/>
        </w:rPr>
      </w:pPr>
      <w:r>
        <w:rPr>
          <w:rStyle w:val="5"/>
          <w:rFonts w:hint="eastAsia" w:ascii="Times New Roman" w:hAnsi="Times New Roman" w:eastAsia="宋体" w:cs="Times New Roman"/>
          <w:b/>
          <w:bCs/>
          <w:color w:val="000000"/>
          <w:sz w:val="24"/>
        </w:rPr>
        <w:t>第十章 非流动负债</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一、</w:t>
      </w:r>
      <w:r>
        <w:rPr>
          <w:rStyle w:val="5"/>
          <w:rFonts w:hint="eastAsia" w:ascii="Times New Roman" w:hAnsi="Times New Roman" w:eastAsia="宋体" w:cs="Times New Roman"/>
          <w:color w:val="000000"/>
          <w:sz w:val="24"/>
        </w:rPr>
        <w:t>长期借款</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二、</w:t>
      </w:r>
      <w:r>
        <w:rPr>
          <w:rStyle w:val="5"/>
          <w:rFonts w:hint="eastAsia" w:ascii="Times New Roman" w:hAnsi="Times New Roman" w:eastAsia="宋体" w:cs="Times New Roman"/>
          <w:color w:val="000000"/>
          <w:sz w:val="24"/>
        </w:rPr>
        <w:t>应付债券</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三、</w:t>
      </w:r>
      <w:r>
        <w:rPr>
          <w:rStyle w:val="5"/>
          <w:rFonts w:hint="eastAsia" w:ascii="Times New Roman" w:hAnsi="Times New Roman" w:eastAsia="宋体" w:cs="Times New Roman"/>
          <w:color w:val="000000"/>
          <w:sz w:val="24"/>
        </w:rPr>
        <w:t>租赁负债及长期应付款</w:t>
      </w:r>
    </w:p>
    <w:p>
      <w:pPr>
        <w:keepNext w:val="0"/>
        <w:keepLines w:val="0"/>
        <w:pageBreakBefore w:val="0"/>
        <w:kinsoku/>
        <w:wordWrap/>
        <w:overflowPunct/>
        <w:topLinePunct w:val="0"/>
        <w:autoSpaceDE/>
        <w:autoSpaceDN/>
        <w:bidi w:val="0"/>
        <w:adjustRightInd/>
        <w:snapToGrid/>
        <w:spacing w:line="312" w:lineRule="auto"/>
        <w:ind w:firstLine="482" w:firstLineChars="200"/>
        <w:jc w:val="center"/>
        <w:textAlignment w:val="auto"/>
        <w:rPr>
          <w:rStyle w:val="5"/>
          <w:rFonts w:hint="eastAsia" w:ascii="Times New Roman" w:hAnsi="Times New Roman" w:eastAsia="宋体" w:cs="Times New Roman"/>
          <w:b/>
          <w:bCs/>
          <w:color w:val="000000"/>
          <w:sz w:val="24"/>
        </w:rPr>
      </w:pPr>
      <w:r>
        <w:rPr>
          <w:rStyle w:val="5"/>
          <w:rFonts w:hint="eastAsia" w:ascii="Times New Roman" w:hAnsi="Times New Roman" w:eastAsia="宋体" w:cs="Times New Roman"/>
          <w:b/>
          <w:bCs/>
          <w:color w:val="000000"/>
          <w:sz w:val="24"/>
        </w:rPr>
        <w:t>第十一章 所有者权益</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一、</w:t>
      </w:r>
      <w:r>
        <w:rPr>
          <w:rStyle w:val="5"/>
          <w:rFonts w:hint="eastAsia" w:ascii="Times New Roman" w:hAnsi="Times New Roman" w:eastAsia="宋体" w:cs="Times New Roman"/>
          <w:color w:val="000000"/>
          <w:sz w:val="24"/>
        </w:rPr>
        <w:t>实收资本</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二、</w:t>
      </w:r>
      <w:r>
        <w:rPr>
          <w:rStyle w:val="5"/>
          <w:rFonts w:hint="eastAsia" w:ascii="Times New Roman" w:hAnsi="Times New Roman" w:eastAsia="宋体" w:cs="Times New Roman"/>
          <w:color w:val="000000"/>
          <w:sz w:val="24"/>
        </w:rPr>
        <w:t>资本公积</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三、</w:t>
      </w:r>
      <w:r>
        <w:rPr>
          <w:rStyle w:val="5"/>
          <w:rFonts w:hint="eastAsia" w:ascii="Times New Roman" w:hAnsi="Times New Roman" w:eastAsia="宋体" w:cs="Times New Roman"/>
          <w:color w:val="000000"/>
          <w:sz w:val="24"/>
        </w:rPr>
        <w:t>盈余公积</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四、</w:t>
      </w:r>
      <w:r>
        <w:rPr>
          <w:rStyle w:val="5"/>
          <w:rFonts w:hint="eastAsia" w:ascii="Times New Roman" w:hAnsi="Times New Roman" w:eastAsia="宋体" w:cs="Times New Roman"/>
          <w:color w:val="000000"/>
          <w:sz w:val="24"/>
        </w:rPr>
        <w:t>未分配利润</w:t>
      </w:r>
    </w:p>
    <w:p>
      <w:pPr>
        <w:keepNext w:val="0"/>
        <w:keepLines w:val="0"/>
        <w:pageBreakBefore w:val="0"/>
        <w:kinsoku/>
        <w:wordWrap/>
        <w:overflowPunct/>
        <w:topLinePunct w:val="0"/>
        <w:autoSpaceDE/>
        <w:autoSpaceDN/>
        <w:bidi w:val="0"/>
        <w:adjustRightInd/>
        <w:snapToGrid/>
        <w:spacing w:line="312" w:lineRule="auto"/>
        <w:ind w:firstLine="482" w:firstLineChars="200"/>
        <w:jc w:val="center"/>
        <w:textAlignment w:val="auto"/>
        <w:rPr>
          <w:rStyle w:val="5"/>
          <w:rFonts w:hint="eastAsia" w:ascii="Times New Roman" w:hAnsi="Times New Roman" w:eastAsia="宋体" w:cs="Times New Roman"/>
          <w:b/>
          <w:bCs/>
          <w:color w:val="000000"/>
          <w:sz w:val="24"/>
        </w:rPr>
      </w:pPr>
      <w:r>
        <w:rPr>
          <w:rStyle w:val="5"/>
          <w:rFonts w:hint="eastAsia" w:ascii="Times New Roman" w:hAnsi="Times New Roman" w:eastAsia="宋体" w:cs="Times New Roman"/>
          <w:b/>
          <w:bCs/>
          <w:color w:val="000000"/>
          <w:sz w:val="24"/>
        </w:rPr>
        <w:t>第十二章 收入、费用和利润</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一、</w:t>
      </w:r>
      <w:r>
        <w:rPr>
          <w:rStyle w:val="5"/>
          <w:rFonts w:hint="eastAsia" w:ascii="Times New Roman" w:hAnsi="Times New Roman" w:eastAsia="宋体" w:cs="Times New Roman"/>
          <w:color w:val="000000"/>
          <w:sz w:val="24"/>
        </w:rPr>
        <w:t>收入</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二、</w:t>
      </w:r>
      <w:r>
        <w:rPr>
          <w:rStyle w:val="5"/>
          <w:rFonts w:hint="eastAsia" w:ascii="Times New Roman" w:hAnsi="Times New Roman" w:eastAsia="宋体" w:cs="Times New Roman"/>
          <w:color w:val="000000"/>
          <w:sz w:val="24"/>
        </w:rPr>
        <w:t>费用</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三、</w:t>
      </w:r>
      <w:r>
        <w:rPr>
          <w:rStyle w:val="5"/>
          <w:rFonts w:hint="eastAsia" w:ascii="Times New Roman" w:hAnsi="Times New Roman" w:eastAsia="宋体" w:cs="Times New Roman"/>
          <w:color w:val="000000"/>
          <w:sz w:val="24"/>
        </w:rPr>
        <w:t>利润</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四、</w:t>
      </w:r>
      <w:r>
        <w:rPr>
          <w:rStyle w:val="5"/>
          <w:rFonts w:hint="eastAsia" w:ascii="Times New Roman" w:hAnsi="Times New Roman" w:eastAsia="宋体" w:cs="Times New Roman"/>
          <w:color w:val="000000"/>
          <w:sz w:val="24"/>
        </w:rPr>
        <w:t>所得税费用</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五、</w:t>
      </w:r>
      <w:r>
        <w:rPr>
          <w:rStyle w:val="5"/>
          <w:rFonts w:hint="eastAsia" w:ascii="Times New Roman" w:hAnsi="Times New Roman" w:eastAsia="宋体" w:cs="Times New Roman"/>
          <w:color w:val="000000"/>
          <w:sz w:val="24"/>
        </w:rPr>
        <w:t>利润分配</w:t>
      </w:r>
    </w:p>
    <w:p>
      <w:pPr>
        <w:keepNext w:val="0"/>
        <w:keepLines w:val="0"/>
        <w:pageBreakBefore w:val="0"/>
        <w:kinsoku/>
        <w:wordWrap/>
        <w:overflowPunct/>
        <w:topLinePunct w:val="0"/>
        <w:autoSpaceDE/>
        <w:autoSpaceDN/>
        <w:bidi w:val="0"/>
        <w:adjustRightInd/>
        <w:snapToGrid/>
        <w:spacing w:line="312" w:lineRule="auto"/>
        <w:ind w:firstLine="482" w:firstLineChars="200"/>
        <w:jc w:val="center"/>
        <w:textAlignment w:val="auto"/>
        <w:rPr>
          <w:rStyle w:val="5"/>
          <w:rFonts w:hint="eastAsia" w:ascii="Times New Roman" w:hAnsi="Times New Roman" w:eastAsia="宋体" w:cs="Times New Roman"/>
          <w:b/>
          <w:bCs/>
          <w:color w:val="000000"/>
          <w:sz w:val="24"/>
        </w:rPr>
      </w:pPr>
      <w:r>
        <w:rPr>
          <w:rStyle w:val="5"/>
          <w:rFonts w:hint="eastAsia" w:ascii="Times New Roman" w:hAnsi="Times New Roman" w:eastAsia="宋体" w:cs="Times New Roman"/>
          <w:b/>
          <w:bCs/>
          <w:color w:val="000000"/>
          <w:sz w:val="24"/>
        </w:rPr>
        <w:t>第十三章 财务报告</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一、</w:t>
      </w:r>
      <w:r>
        <w:rPr>
          <w:rStyle w:val="5"/>
          <w:rFonts w:hint="eastAsia" w:ascii="Times New Roman" w:hAnsi="Times New Roman" w:eastAsia="宋体" w:cs="Times New Roman"/>
          <w:color w:val="000000"/>
          <w:sz w:val="24"/>
        </w:rPr>
        <w:t>认识财务报告</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二、</w:t>
      </w:r>
      <w:r>
        <w:rPr>
          <w:rStyle w:val="5"/>
          <w:rFonts w:hint="eastAsia" w:ascii="Times New Roman" w:hAnsi="Times New Roman" w:eastAsia="宋体" w:cs="Times New Roman"/>
          <w:color w:val="000000"/>
          <w:sz w:val="24"/>
        </w:rPr>
        <w:t>资产负债表</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三、</w:t>
      </w:r>
      <w:r>
        <w:rPr>
          <w:rStyle w:val="5"/>
          <w:rFonts w:hint="eastAsia" w:ascii="Times New Roman" w:hAnsi="Times New Roman" w:eastAsia="宋体" w:cs="Times New Roman"/>
          <w:color w:val="000000"/>
          <w:sz w:val="24"/>
        </w:rPr>
        <w:t>利润表</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四、</w:t>
      </w:r>
      <w:r>
        <w:rPr>
          <w:rStyle w:val="5"/>
          <w:rFonts w:hint="eastAsia" w:ascii="Times New Roman" w:hAnsi="Times New Roman" w:eastAsia="宋体" w:cs="Times New Roman"/>
          <w:color w:val="000000"/>
          <w:sz w:val="24"/>
        </w:rPr>
        <w:t>现金流量表</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五、</w:t>
      </w:r>
      <w:r>
        <w:rPr>
          <w:rStyle w:val="5"/>
          <w:rFonts w:hint="eastAsia" w:ascii="Times New Roman" w:hAnsi="Times New Roman" w:eastAsia="宋体" w:cs="Times New Roman"/>
          <w:color w:val="000000"/>
          <w:sz w:val="24"/>
        </w:rPr>
        <w:t>所有者权益变动表</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r>
        <w:rPr>
          <w:rStyle w:val="5"/>
          <w:rFonts w:hint="eastAsia" w:ascii="Times New Roman" w:hAnsi="Times New Roman" w:eastAsia="宋体" w:cs="Times New Roman"/>
          <w:color w:val="000000"/>
          <w:sz w:val="24"/>
        </w:rPr>
        <w:t xml:space="preserve">   </w:t>
      </w:r>
      <w:r>
        <w:rPr>
          <w:rStyle w:val="5"/>
          <w:rFonts w:hint="eastAsia" w:ascii="Times New Roman" w:hAnsi="Times New Roman" w:eastAsia="宋体" w:cs="Times New Roman"/>
          <w:color w:val="000000"/>
          <w:sz w:val="24"/>
          <w:lang w:eastAsia="zh-CN"/>
        </w:rPr>
        <w:t>六、</w:t>
      </w:r>
      <w:r>
        <w:rPr>
          <w:rStyle w:val="5"/>
          <w:rFonts w:hint="eastAsia" w:ascii="Times New Roman" w:hAnsi="Times New Roman" w:eastAsia="宋体" w:cs="Times New Roman"/>
          <w:color w:val="000000"/>
          <w:sz w:val="24"/>
        </w:rPr>
        <w:t>财务报表附注</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Style w:val="5"/>
          <w:rFonts w:hint="eastAsia"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b/>
          <w:sz w:val="24"/>
        </w:rPr>
      </w:pPr>
      <w:r>
        <w:rPr>
          <w:rFonts w:hint="eastAsia"/>
          <w:b/>
          <w:sz w:val="24"/>
        </w:rPr>
        <w:t>四</w:t>
      </w:r>
      <w:r>
        <w:rPr>
          <w:rFonts w:hint="eastAsia" w:ascii="宋体" w:hAnsi="宋体"/>
          <w:b/>
          <w:sz w:val="24"/>
        </w:rPr>
        <w:t>、考试题目类型</w:t>
      </w:r>
    </w:p>
    <w:p>
      <w:pPr>
        <w:keepNext w:val="0"/>
        <w:keepLines w:val="0"/>
        <w:pageBreakBefore w:val="0"/>
        <w:kinsoku/>
        <w:wordWrap/>
        <w:overflowPunct/>
        <w:topLinePunct w:val="0"/>
        <w:autoSpaceDE/>
        <w:autoSpaceDN/>
        <w:bidi w:val="0"/>
        <w:adjustRightInd/>
        <w:snapToGrid/>
        <w:spacing w:line="312" w:lineRule="auto"/>
        <w:ind w:firstLine="307" w:firstLineChars="128"/>
        <w:textAlignment w:val="auto"/>
        <w:rPr>
          <w:rStyle w:val="5"/>
          <w:rFonts w:hint="eastAsia" w:ascii="Times New Roman" w:hAnsi="Times New Roman" w:eastAsia="宋体" w:cs="Times New Roman"/>
          <w:color w:val="000000"/>
          <w:sz w:val="24"/>
        </w:rPr>
      </w:pPr>
      <w:r>
        <w:rPr>
          <w:rFonts w:hint="eastAsia"/>
          <w:sz w:val="24"/>
        </w:rPr>
        <w:t>考试分五种题型：单选题</w:t>
      </w:r>
      <w:r>
        <w:rPr>
          <w:rFonts w:hint="eastAsia" w:ascii="宋体" w:hAnsi="宋体"/>
          <w:sz w:val="24"/>
        </w:rPr>
        <w:t>、多选题、判断题、计算分析题、综合题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5ODAzNTAxZTQyY2Y3OWNmY2VlNmFiYjQzNWM4MDIifQ=="/>
  </w:docVars>
  <w:rsids>
    <w:rsidRoot w:val="1B1369A4"/>
    <w:rsid w:val="1B136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5">
    <w:name w:val="ca-82"/>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2022-12-16T08:09:00Z</dcterms:created>
  <dc:creator>真心木子</dc:creator>
  <cp:lastModifiedBy>真心木子</cp:lastModifiedBy>
  <dcterms:modified xsi:type="dcterms:W3CDTF">2022-12-16T08:27:32Z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B07C185FE23A4B42B7DCE3022212E84B</vt:lpwstr>
  </property>
</Properties>
</file>