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23" w:rsidRDefault="00FE61C7" w:rsidP="00C72D5D">
      <w:pPr>
        <w:spacing w:line="430" w:lineRule="exact"/>
        <w:jc w:val="center"/>
        <w:rPr>
          <w:rFonts w:ascii="宋体" w:eastAsia="宋体" w:hAnsi="宋体" w:cs="宋体"/>
          <w:b/>
          <w:sz w:val="32"/>
          <w:szCs w:val="32"/>
        </w:rPr>
      </w:pPr>
      <w:r>
        <w:rPr>
          <w:rFonts w:ascii="宋体" w:eastAsia="宋体" w:hAnsi="宋体" w:cs="宋体" w:hint="eastAsia"/>
          <w:b/>
          <w:sz w:val="32"/>
          <w:szCs w:val="32"/>
        </w:rPr>
        <w:t>《民法学》科目考试大纲</w:t>
      </w:r>
    </w:p>
    <w:p w:rsidR="00186623" w:rsidRDefault="00186623" w:rsidP="00C72D5D">
      <w:pPr>
        <w:spacing w:line="430" w:lineRule="exact"/>
        <w:jc w:val="center"/>
        <w:rPr>
          <w:rFonts w:ascii="宋体" w:eastAsia="宋体" w:hAnsi="宋体" w:cs="宋体"/>
          <w:sz w:val="24"/>
          <w:szCs w:val="24"/>
        </w:rPr>
      </w:pPr>
    </w:p>
    <w:p w:rsidR="00186623" w:rsidRDefault="00FE61C7" w:rsidP="00C72D5D">
      <w:pPr>
        <w:spacing w:line="430" w:lineRule="exact"/>
        <w:ind w:firstLineChars="200" w:firstLine="480"/>
        <w:rPr>
          <w:rFonts w:ascii="宋体" w:eastAsia="宋体" w:hAnsi="宋体" w:cs="宋体"/>
          <w:sz w:val="24"/>
          <w:szCs w:val="24"/>
        </w:rPr>
      </w:pPr>
      <w:r>
        <w:rPr>
          <w:rFonts w:ascii="宋体" w:eastAsia="宋体" w:hAnsi="宋体" w:cs="宋体" w:hint="eastAsia"/>
          <w:sz w:val="24"/>
          <w:szCs w:val="24"/>
        </w:rPr>
        <w:t>根据教育部规定，《民法学》的教学是“让学生理解掌握民法的基本概念、基本原则、基本体系、基本原理以及若干基础性制度。通过本课程的学习，使学生系统地掌握民法的基本原理和基本制度，培养学生的民法理念、权利意识以及运用所学理论分析和解决民事问题的能力”。“考试应以评价学生理解基本理论、并运用解决实际问题能力为主”。 根据上述的规定，本大纲规定以下原则及考试内容。</w:t>
      </w:r>
    </w:p>
    <w:p w:rsidR="00186623" w:rsidRDefault="00FE61C7" w:rsidP="00C72D5D">
      <w:pPr>
        <w:spacing w:line="430" w:lineRule="exact"/>
        <w:ind w:firstLineChars="200" w:firstLine="482"/>
        <w:rPr>
          <w:rFonts w:ascii="宋体" w:eastAsia="宋体" w:hAnsi="宋体" w:cs="宋体"/>
          <w:b/>
          <w:sz w:val="24"/>
          <w:szCs w:val="24"/>
        </w:rPr>
      </w:pPr>
      <w:r>
        <w:rPr>
          <w:rFonts w:ascii="宋体" w:eastAsia="宋体" w:hAnsi="宋体" w:cs="宋体" w:hint="eastAsia"/>
          <w:b/>
          <w:sz w:val="24"/>
          <w:szCs w:val="24"/>
        </w:rPr>
        <w:t>一、考试目的</w:t>
      </w:r>
    </w:p>
    <w:p w:rsidR="00186623" w:rsidRDefault="00FE61C7" w:rsidP="00C72D5D">
      <w:pPr>
        <w:spacing w:line="430" w:lineRule="exact"/>
        <w:ind w:firstLineChars="200" w:firstLine="480"/>
        <w:rPr>
          <w:rFonts w:ascii="宋体" w:eastAsia="宋体" w:hAnsi="宋体" w:cs="宋体"/>
          <w:sz w:val="24"/>
          <w:szCs w:val="24"/>
        </w:rPr>
      </w:pPr>
      <w:r>
        <w:rPr>
          <w:rFonts w:ascii="宋体" w:eastAsia="宋体" w:hAnsi="宋体" w:cs="宋体" w:hint="eastAsia"/>
          <w:sz w:val="24"/>
          <w:szCs w:val="24"/>
        </w:rPr>
        <w:t>能够比较准确地理解民法学基本概念的内涵与外延，较为系统地掌握民法学的基本原理；能够理解各种基本民事权利，具备在具体社会关系中识别各种民事法律关系的能力，并力求准确地表述基本民事权利义务的内容；具备运用民法学理论分析和解决现实生活中的具体民事法律问题的能力。</w:t>
      </w:r>
    </w:p>
    <w:p w:rsidR="00186623" w:rsidRDefault="00FE61C7" w:rsidP="00C72D5D">
      <w:pPr>
        <w:spacing w:line="430" w:lineRule="exact"/>
        <w:ind w:firstLineChars="200" w:firstLine="482"/>
        <w:rPr>
          <w:rFonts w:ascii="宋体" w:eastAsia="宋体" w:hAnsi="宋体" w:cs="宋体"/>
          <w:b/>
          <w:sz w:val="24"/>
          <w:szCs w:val="24"/>
        </w:rPr>
      </w:pPr>
      <w:r>
        <w:rPr>
          <w:rFonts w:ascii="宋体" w:eastAsia="宋体" w:hAnsi="宋体" w:cs="宋体" w:hint="eastAsia"/>
          <w:b/>
          <w:sz w:val="24"/>
          <w:szCs w:val="24"/>
        </w:rPr>
        <w:t>二、命题要求</w:t>
      </w:r>
    </w:p>
    <w:p w:rsidR="00186623" w:rsidRDefault="00FE61C7" w:rsidP="00C72D5D">
      <w:pPr>
        <w:spacing w:line="430" w:lineRule="exact"/>
        <w:ind w:firstLineChars="200" w:firstLine="480"/>
        <w:rPr>
          <w:rFonts w:ascii="宋体" w:eastAsia="宋体" w:hAnsi="宋体" w:cs="宋体"/>
          <w:sz w:val="24"/>
          <w:szCs w:val="24"/>
        </w:rPr>
      </w:pPr>
      <w:r>
        <w:rPr>
          <w:rFonts w:ascii="宋体" w:eastAsia="宋体" w:hAnsi="宋体" w:cs="宋体" w:hint="eastAsia"/>
          <w:sz w:val="24"/>
          <w:szCs w:val="24"/>
        </w:rPr>
        <w:t>为了较好地考核学生运用技能的综合能力，考虑到命题的科学性和合理性，本课程考试采取客观试题与主观试题相结合的形式。试题试卷比例总体上，客观试题占总分的46%，主观试题占总分的54%。 具体题型及分值如下：单项选择题，20小题，每小题1分，共20分；多项选择题，10小题，每小题2分，共20分；名词解释题，4小题，每小题4分，共16分；简答题，3小题，每小题8分，共24分；案例分析题，1小题，每小题20分，共20分。</w:t>
      </w:r>
    </w:p>
    <w:p w:rsidR="00186623" w:rsidRDefault="00FE61C7" w:rsidP="00C72D5D">
      <w:pPr>
        <w:spacing w:line="430" w:lineRule="exact"/>
        <w:ind w:firstLine="480"/>
        <w:rPr>
          <w:rFonts w:ascii="宋体" w:eastAsia="宋体" w:hAnsi="宋体" w:cs="宋体"/>
          <w:b/>
          <w:sz w:val="24"/>
          <w:szCs w:val="24"/>
        </w:rPr>
      </w:pPr>
      <w:r>
        <w:rPr>
          <w:rFonts w:ascii="宋体" w:eastAsia="宋体" w:hAnsi="宋体" w:cs="宋体" w:hint="eastAsia"/>
          <w:b/>
          <w:sz w:val="24"/>
          <w:szCs w:val="24"/>
        </w:rPr>
        <w:t>三、考试内容</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本课程考试内容包括七个部分：民法总论、物权、债权、人身权、婚姻家庭、继承权、民事责任。</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第一部分：民法总论</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1.民法概述</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民法的概念、民法的调整对象、民法的适用范围、民法的基本原则。</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2.民事法律关系</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民事法律关系的概念与特征、民事法律关系的要素、民事法律事实。</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3.自然人</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自然人的民事权利能力、自然人的民事行为能力、完全民事行为能力、限制民事行为能力、无民事行为能力、宣告失踪与宣告死亡。</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4.民事行为</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lastRenderedPageBreak/>
        <w:t>民事行为的成立与生效、附条件民事行为、附期限民事行为、无效民事行为、可撤销的民事行为、效力待定的民事行为。</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5.代理</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委托代理、法定代理与指定代理、无权代理、表见代理。</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6.诉讼时效和期限</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诉讼时效的效力、诉讼时效与除斥期间的区别、诉讼时效种类、诉讼时效的起算、中止、中断和延长、期限的确定与计算。</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第二部分：物权</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1.物权概述</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物权的概念与特征、物权的类型、我国物权法的基本原则、物权的保护。</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2.物权的变动</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不动产物权的变动、动产物权的变动、物权变动的公示方法。</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3.所有权</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所有权的权能；相邻关系的概念特征；善意取得；拾得遗失物；共有</w:t>
      </w:r>
    </w:p>
    <w:p w:rsidR="00186623" w:rsidRDefault="00FE61C7" w:rsidP="00C72D5D">
      <w:pPr>
        <w:spacing w:line="430" w:lineRule="exact"/>
        <w:rPr>
          <w:rFonts w:ascii="宋体" w:eastAsia="宋体" w:hAnsi="宋体" w:cs="宋体"/>
          <w:sz w:val="24"/>
          <w:szCs w:val="24"/>
        </w:rPr>
      </w:pPr>
      <w:r>
        <w:rPr>
          <w:rFonts w:ascii="宋体" w:eastAsia="宋体" w:hAnsi="宋体" w:cs="宋体" w:hint="eastAsia"/>
          <w:sz w:val="24"/>
          <w:szCs w:val="24"/>
        </w:rPr>
        <w:t>按份共有的概念与特征、分割；共同共有的概念与特征、关系。</w:t>
      </w:r>
    </w:p>
    <w:p w:rsidR="00186623" w:rsidRDefault="00FE61C7" w:rsidP="00C72D5D">
      <w:pPr>
        <w:spacing w:line="430" w:lineRule="exact"/>
        <w:ind w:firstLineChars="200" w:firstLine="480"/>
        <w:rPr>
          <w:rFonts w:ascii="宋体" w:eastAsia="宋体" w:hAnsi="宋体" w:cs="宋体"/>
          <w:sz w:val="24"/>
          <w:szCs w:val="24"/>
        </w:rPr>
      </w:pPr>
      <w:r>
        <w:rPr>
          <w:rFonts w:ascii="宋体" w:eastAsia="宋体" w:hAnsi="宋体" w:cs="宋体" w:hint="eastAsia"/>
          <w:sz w:val="24"/>
          <w:szCs w:val="24"/>
        </w:rPr>
        <w:t>4.用益物权</w:t>
      </w:r>
    </w:p>
    <w:p w:rsidR="00186623" w:rsidRDefault="00FE61C7" w:rsidP="00C72D5D">
      <w:pPr>
        <w:spacing w:line="430" w:lineRule="exact"/>
        <w:ind w:firstLineChars="200" w:firstLine="480"/>
        <w:rPr>
          <w:rFonts w:ascii="宋体" w:eastAsia="宋体" w:hAnsi="宋体" w:cs="宋体"/>
          <w:sz w:val="24"/>
          <w:szCs w:val="24"/>
        </w:rPr>
      </w:pPr>
      <w:r>
        <w:rPr>
          <w:rFonts w:ascii="宋体" w:eastAsia="宋体" w:hAnsi="宋体" w:cs="宋体" w:hint="eastAsia"/>
          <w:sz w:val="24"/>
          <w:szCs w:val="24"/>
        </w:rPr>
        <w:t>用益物权的概念与特征；地役权的概念与特征、取得、内容。</w:t>
      </w:r>
    </w:p>
    <w:p w:rsidR="00186623" w:rsidRDefault="00FE61C7" w:rsidP="00C72D5D">
      <w:pPr>
        <w:spacing w:line="430" w:lineRule="exact"/>
        <w:ind w:firstLineChars="200" w:firstLine="480"/>
        <w:rPr>
          <w:rFonts w:ascii="宋体" w:eastAsia="宋体" w:hAnsi="宋体" w:cs="宋体"/>
          <w:sz w:val="24"/>
          <w:szCs w:val="24"/>
        </w:rPr>
      </w:pPr>
      <w:r>
        <w:rPr>
          <w:rFonts w:ascii="宋体" w:eastAsia="宋体" w:hAnsi="宋体" w:cs="宋体" w:hint="eastAsia"/>
          <w:sz w:val="24"/>
          <w:szCs w:val="24"/>
        </w:rPr>
        <w:t>5.担保物权</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担保物权的概念与特征；担保范围；担保物权消灭的情形；抵押权的概念与特征；抵押权的设立；抵押登记；抵押权当事人的权利；抵押权人的权利；抵押人的权利；抵押权的实现；质权的概念；动产质权的设立；动产质权当事人的权利；留置权的概念；留置权的取得；留置权取得的积极要件；留置权取得的消极要件；留置权人的权利与义务。</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6.占有</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有权占有与无权占有；善意占有与恶意占有；直接占有与间接占有；自主占有与他主占有；占有的保护。</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第三部分：债权</w:t>
      </w:r>
    </w:p>
    <w:p w:rsidR="00186623" w:rsidRDefault="00FE61C7" w:rsidP="00C72D5D">
      <w:pPr>
        <w:spacing w:line="430" w:lineRule="exact"/>
        <w:ind w:firstLine="480"/>
        <w:rPr>
          <w:rFonts w:ascii="宋体" w:eastAsia="宋体" w:hAnsi="宋体" w:cs="宋体"/>
          <w:sz w:val="24"/>
          <w:szCs w:val="24"/>
        </w:rPr>
      </w:pPr>
      <w:r>
        <w:rPr>
          <w:rFonts w:ascii="宋体" w:eastAsia="宋体" w:hAnsi="宋体" w:cs="宋体" w:hint="eastAsia"/>
          <w:sz w:val="24"/>
          <w:szCs w:val="24"/>
        </w:rPr>
        <w:t>1.债的概述</w:t>
      </w:r>
    </w:p>
    <w:p w:rsidR="00186623" w:rsidRDefault="00FE61C7" w:rsidP="00C72D5D">
      <w:pPr>
        <w:spacing w:line="430" w:lineRule="exact"/>
        <w:rPr>
          <w:rFonts w:ascii="宋体" w:eastAsia="宋体" w:hAnsi="宋体" w:cs="宋体"/>
          <w:sz w:val="24"/>
          <w:szCs w:val="24"/>
        </w:rPr>
      </w:pPr>
      <w:r>
        <w:rPr>
          <w:rFonts w:ascii="宋体" w:eastAsia="宋体" w:hAnsi="宋体" w:cs="宋体" w:hint="eastAsia"/>
          <w:sz w:val="24"/>
          <w:szCs w:val="24"/>
        </w:rPr>
        <w:t xml:space="preserve">    简单之债与选择之债；按份之债与连带之债；主债与从债；债的发生原因；无因管理的概念与性质；无因管理的构成条件；无因管理之债的内容；不当得利</w:t>
      </w:r>
    </w:p>
    <w:p w:rsidR="00186623" w:rsidRDefault="00FE61C7" w:rsidP="00C72D5D">
      <w:pPr>
        <w:spacing w:line="430" w:lineRule="exact"/>
        <w:rPr>
          <w:rFonts w:ascii="宋体" w:eastAsia="宋体" w:hAnsi="宋体" w:cs="宋体"/>
          <w:sz w:val="24"/>
          <w:szCs w:val="24"/>
        </w:rPr>
      </w:pPr>
      <w:r>
        <w:rPr>
          <w:rFonts w:ascii="宋体" w:eastAsia="宋体" w:hAnsi="宋体" w:cs="宋体" w:hint="eastAsia"/>
          <w:sz w:val="24"/>
          <w:szCs w:val="24"/>
        </w:rPr>
        <w:t>不当得利的概念及构成条件；不当得利的基本类型；不当得利之债的内容；债权人代位权的概念、成立要件、债权人代位权的行使及效力；债权人的撤销权的概</w:t>
      </w:r>
      <w:r>
        <w:rPr>
          <w:rFonts w:ascii="宋体" w:eastAsia="宋体" w:hAnsi="宋体" w:cs="宋体" w:hint="eastAsia"/>
          <w:sz w:val="24"/>
          <w:szCs w:val="24"/>
        </w:rPr>
        <w:lastRenderedPageBreak/>
        <w:t>念、成立要件、债权人撤销权的行使及效力；保证；定金；债权让与的概念；债权让与合同的有效条件；债权让与的效力；债务承担的概念；免责债务承担；并存债务承担；债的消灭。</w:t>
      </w:r>
    </w:p>
    <w:p w:rsidR="00186623" w:rsidRDefault="00FE61C7" w:rsidP="00C72D5D">
      <w:pPr>
        <w:spacing w:line="430" w:lineRule="exact"/>
        <w:ind w:firstLineChars="200" w:firstLine="480"/>
        <w:rPr>
          <w:rFonts w:ascii="宋体" w:eastAsia="宋体" w:hAnsi="宋体" w:cs="宋体"/>
          <w:sz w:val="24"/>
          <w:szCs w:val="24"/>
        </w:rPr>
      </w:pPr>
      <w:r>
        <w:rPr>
          <w:rFonts w:ascii="宋体" w:eastAsia="宋体" w:hAnsi="宋体" w:cs="宋体" w:hint="eastAsia"/>
          <w:sz w:val="24"/>
          <w:szCs w:val="24"/>
        </w:rPr>
        <w:t>2.合同</w:t>
      </w:r>
    </w:p>
    <w:p w:rsidR="00186623" w:rsidRDefault="00FE61C7" w:rsidP="00C72D5D">
      <w:pPr>
        <w:spacing w:line="430" w:lineRule="exact"/>
        <w:ind w:firstLineChars="200" w:firstLine="480"/>
        <w:rPr>
          <w:rFonts w:ascii="宋体" w:eastAsia="宋体" w:hAnsi="宋体" w:cs="宋体"/>
          <w:sz w:val="24"/>
          <w:szCs w:val="24"/>
        </w:rPr>
      </w:pPr>
      <w:r>
        <w:rPr>
          <w:rFonts w:ascii="宋体" w:eastAsia="宋体" w:hAnsi="宋体" w:cs="宋体" w:hint="eastAsia"/>
          <w:sz w:val="24"/>
          <w:szCs w:val="24"/>
        </w:rPr>
        <w:t>合同的订立；要约；承诺；合同履行的规则；双务合同履行中的抗辩权；同时履行抗辩权的概念、成立要件、行使以及效力；先履行抗辩权的概念、成立要件、行使以及效力；不安抗辩权的概念、成立要件、行使以及效力；合同的变更与解除；买卖合同标的物所有权转移的规则、标的物风险负担的规则；赠与合同；租赁合同的概念与特征；出租人与承租人的主要义务；租赁合同的解除；委托合同的概念与特征；委托人与受托人的主要义务；委托合同的解除。</w:t>
      </w:r>
    </w:p>
    <w:p w:rsidR="00186623" w:rsidRDefault="00FE61C7" w:rsidP="00C72D5D">
      <w:pPr>
        <w:spacing w:line="430" w:lineRule="exact"/>
        <w:ind w:firstLineChars="200" w:firstLine="480"/>
        <w:rPr>
          <w:rFonts w:ascii="宋体" w:eastAsia="宋体" w:hAnsi="宋体" w:cs="宋体"/>
          <w:sz w:val="24"/>
          <w:szCs w:val="24"/>
        </w:rPr>
      </w:pPr>
      <w:r>
        <w:rPr>
          <w:rFonts w:ascii="宋体" w:eastAsia="宋体" w:hAnsi="宋体" w:cs="宋体" w:hint="eastAsia"/>
          <w:sz w:val="24"/>
          <w:szCs w:val="24"/>
        </w:rPr>
        <w:t>第四部分：人身权</w:t>
      </w:r>
    </w:p>
    <w:p w:rsidR="00186623" w:rsidRDefault="00FE61C7" w:rsidP="00C72D5D">
      <w:pPr>
        <w:spacing w:line="430" w:lineRule="exact"/>
        <w:ind w:firstLineChars="200" w:firstLine="480"/>
        <w:rPr>
          <w:rFonts w:ascii="宋体" w:eastAsia="宋体" w:hAnsi="宋体" w:cs="宋体"/>
          <w:sz w:val="24"/>
          <w:szCs w:val="24"/>
        </w:rPr>
      </w:pPr>
      <w:r>
        <w:rPr>
          <w:rFonts w:ascii="宋体" w:eastAsia="宋体" w:hAnsi="宋体" w:cs="宋体" w:hint="eastAsia"/>
          <w:sz w:val="24"/>
          <w:szCs w:val="24"/>
        </w:rPr>
        <w:t>1.人身权</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人身权的概念、特征、分类。</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2.人格权</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人格权的概念与特征、生命权；肖像权；隐私权。</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3.身份权</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身份权的概念与特征；荣誉权。</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第五部分：婚姻家庭</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1.婚姻家庭法的基本原则</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2.亲属关系原理</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亲属的概念与种类。</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3.结婚</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结婚的概念与特征、结婚条件；事实婚姻；无效婚姻；可撤销婚姻。</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4.夫妻关系：夫妻人身关系、夫妻财产制度、夫妻间的扶养夫妻间的继承。</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5.离婚</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离婚的概念与特征；登记离婚；诉讼离婚；离婚在当事人身份上的后果；离婚在当事人财产上的后果；离婚损害赔偿制度；离婚在父母子女关系方面的后果。</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6.收养</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收养的概念与特征；收养关系的成立；收养的效力；收养关系的解除。</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第六部分：继承权</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1.继承权概述</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继承权的概念与特征；遗产的概念与范围；继承权的接受、放弃与丧失。</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lastRenderedPageBreak/>
        <w:t>2.法定继承</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法定继承的概念与特征；法定继承人的范围与继承顺序；代位继承与转继承的概念、特征、区别；法定继承中的遗产分配；非继承人的遗产取得权。</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3.遗嘱继承</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遗嘱继承的概念和特征；遗嘱继承的适用条件；遗嘱的有效条件；遗嘱的变更与撤销；遗赠的概念与特征；遗赠扶养协议；遗产的处理；继承的开始与遗产的保管；遗产的分割与被继承人债务的清偿。</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第七部分：民事责任</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1.民事责任的概念与特征分类</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2.缔约过失责任与违约责任</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缔约过失责任的概念、构成要件、适用情形；违约责任的概念与特征；承担违约责任的方式。</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3.侵权责任</w:t>
      </w:r>
    </w:p>
    <w:p w:rsidR="00186623" w:rsidRDefault="00FE61C7" w:rsidP="00C72D5D">
      <w:pPr>
        <w:spacing w:line="430" w:lineRule="exact"/>
        <w:ind w:firstLine="465"/>
        <w:rPr>
          <w:rFonts w:ascii="宋体" w:eastAsia="宋体" w:hAnsi="宋体" w:cs="宋体"/>
          <w:sz w:val="24"/>
          <w:szCs w:val="24"/>
        </w:rPr>
      </w:pPr>
      <w:r>
        <w:rPr>
          <w:rFonts w:ascii="宋体" w:eastAsia="宋体" w:hAnsi="宋体" w:cs="宋体" w:hint="eastAsia"/>
          <w:sz w:val="24"/>
          <w:szCs w:val="24"/>
        </w:rPr>
        <w:t>过错责任原则；无过错责任原则；承担侵权责任的方式；不承担责任和减轻责任的情形；一般侵权责任的构成要件；数人侵权行为与责任；我国侵权责任法规定的各类侵权责任：监护人责任；违反安全保障义务的责任；产品责任；机动车交通事故责任；环境污染责任；高度危险责任；饲养动物损害责任；物件损害责任。</w:t>
      </w:r>
    </w:p>
    <w:p w:rsidR="00186623" w:rsidRDefault="00FE61C7" w:rsidP="00C72D5D">
      <w:pPr>
        <w:spacing w:line="430" w:lineRule="exact"/>
        <w:ind w:firstLine="465"/>
        <w:rPr>
          <w:rFonts w:ascii="宋体" w:eastAsia="宋体" w:hAnsi="宋体" w:cs="宋体"/>
          <w:b/>
          <w:sz w:val="24"/>
          <w:szCs w:val="24"/>
        </w:rPr>
      </w:pPr>
      <w:r>
        <w:rPr>
          <w:rFonts w:ascii="宋体" w:eastAsia="宋体" w:hAnsi="宋体" w:cs="宋体" w:hint="eastAsia"/>
          <w:b/>
          <w:sz w:val="24"/>
          <w:szCs w:val="24"/>
        </w:rPr>
        <w:t xml:space="preserve">四、考试方法及用时 </w:t>
      </w:r>
    </w:p>
    <w:p w:rsidR="00186623" w:rsidRDefault="00FE61C7" w:rsidP="00C72D5D">
      <w:pPr>
        <w:spacing w:line="430" w:lineRule="exact"/>
        <w:ind w:firstLine="465"/>
        <w:rPr>
          <w:rFonts w:ascii="宋体" w:eastAsia="宋体" w:hAnsi="宋体" w:cs="宋体"/>
          <w:sz w:val="24"/>
        </w:rPr>
      </w:pPr>
      <w:r>
        <w:rPr>
          <w:rFonts w:ascii="宋体" w:eastAsia="宋体" w:hAnsi="宋体" w:cs="宋体" w:hint="eastAsia"/>
          <w:sz w:val="24"/>
        </w:rPr>
        <w:t>考试方法为闭卷，笔试，考试时间为120分钟。</w:t>
      </w:r>
    </w:p>
    <w:p w:rsidR="00186623" w:rsidRDefault="00FE61C7" w:rsidP="00C72D5D">
      <w:pPr>
        <w:spacing w:line="430" w:lineRule="exact"/>
        <w:ind w:firstLine="465"/>
        <w:rPr>
          <w:rFonts w:ascii="宋体" w:eastAsia="宋体" w:hAnsi="宋体" w:cs="宋体"/>
          <w:b/>
          <w:sz w:val="24"/>
          <w:szCs w:val="24"/>
        </w:rPr>
      </w:pPr>
      <w:r>
        <w:rPr>
          <w:rFonts w:ascii="宋体" w:eastAsia="宋体" w:hAnsi="宋体" w:cs="宋体" w:hint="eastAsia"/>
          <w:b/>
          <w:sz w:val="24"/>
          <w:szCs w:val="24"/>
        </w:rPr>
        <w:t xml:space="preserve">五、主要参考书目 </w:t>
      </w:r>
    </w:p>
    <w:p w:rsidR="008A1E9C" w:rsidRPr="008A1E9C" w:rsidRDefault="008A1E9C" w:rsidP="008A1E9C">
      <w:pPr>
        <w:spacing w:line="430" w:lineRule="exact"/>
        <w:ind w:firstLine="465"/>
        <w:rPr>
          <w:rFonts w:ascii="宋体" w:eastAsia="宋体" w:hAnsi="宋体" w:cs="宋体"/>
          <w:sz w:val="24"/>
          <w:szCs w:val="24"/>
        </w:rPr>
      </w:pPr>
      <w:r w:rsidRPr="008A1E9C">
        <w:rPr>
          <w:rFonts w:ascii="宋体" w:eastAsia="宋体" w:hAnsi="宋体" w:cs="宋体" w:hint="eastAsia"/>
          <w:sz w:val="24"/>
          <w:szCs w:val="24"/>
        </w:rPr>
        <w:t>（1）指定教材：杨立新主编：《民法学》，中国人民大学出版社出版（第六版）。</w:t>
      </w:r>
    </w:p>
    <w:p w:rsidR="008A1E9C" w:rsidRPr="008A1E9C" w:rsidRDefault="008A1E9C" w:rsidP="008A1E9C">
      <w:pPr>
        <w:spacing w:line="430" w:lineRule="exact"/>
        <w:ind w:firstLine="465"/>
        <w:rPr>
          <w:rFonts w:ascii="宋体" w:eastAsia="宋体" w:hAnsi="宋体" w:cs="宋体"/>
          <w:sz w:val="24"/>
          <w:szCs w:val="24"/>
        </w:rPr>
      </w:pPr>
      <w:r w:rsidRPr="008A1E9C">
        <w:rPr>
          <w:rFonts w:ascii="宋体" w:eastAsia="宋体" w:hAnsi="宋体" w:cs="宋体" w:hint="eastAsia"/>
          <w:sz w:val="24"/>
          <w:szCs w:val="24"/>
        </w:rPr>
        <w:t>（2）其他参考书：</w:t>
      </w:r>
    </w:p>
    <w:p w:rsidR="008A1E9C" w:rsidRPr="008A1E9C" w:rsidRDefault="008A1E9C" w:rsidP="008A1E9C">
      <w:pPr>
        <w:spacing w:line="430" w:lineRule="exact"/>
        <w:ind w:firstLine="465"/>
        <w:rPr>
          <w:rFonts w:ascii="宋体" w:eastAsia="宋体" w:hAnsi="宋体" w:cs="宋体"/>
          <w:sz w:val="24"/>
          <w:szCs w:val="24"/>
        </w:rPr>
      </w:pPr>
      <w:r w:rsidRPr="008A1E9C">
        <w:rPr>
          <w:rFonts w:ascii="宋体" w:eastAsia="宋体" w:hAnsi="宋体" w:cs="宋体" w:hint="eastAsia"/>
          <w:sz w:val="24"/>
          <w:szCs w:val="24"/>
        </w:rPr>
        <w:t xml:space="preserve"> [1]王利明、杨立新、王轶、程啸著：《民法学》，法律出版社，2015年版。</w:t>
      </w:r>
    </w:p>
    <w:p w:rsidR="008A1E9C" w:rsidRPr="008A1E9C" w:rsidRDefault="008A1E9C" w:rsidP="008A1E9C">
      <w:pPr>
        <w:spacing w:line="430" w:lineRule="exact"/>
        <w:ind w:firstLine="465"/>
        <w:rPr>
          <w:rFonts w:ascii="宋体" w:eastAsia="宋体" w:hAnsi="宋体" w:cs="宋体"/>
          <w:sz w:val="24"/>
          <w:szCs w:val="24"/>
        </w:rPr>
      </w:pPr>
      <w:r w:rsidRPr="008A1E9C">
        <w:rPr>
          <w:rFonts w:ascii="宋体" w:eastAsia="宋体" w:hAnsi="宋体" w:cs="宋体" w:hint="eastAsia"/>
          <w:sz w:val="24"/>
          <w:szCs w:val="24"/>
        </w:rPr>
        <w:t xml:space="preserve"> [2]魏振瀛主编：《民法》，北京大学出版社、高等教育出版社，2016年版。</w:t>
      </w:r>
    </w:p>
    <w:p w:rsidR="008A1E9C" w:rsidRPr="008A1E9C" w:rsidRDefault="008A1E9C" w:rsidP="008A1E9C">
      <w:pPr>
        <w:spacing w:line="430" w:lineRule="exact"/>
        <w:ind w:firstLine="465"/>
        <w:rPr>
          <w:rFonts w:ascii="宋体" w:eastAsia="宋体" w:hAnsi="宋体" w:cs="宋体"/>
          <w:sz w:val="24"/>
          <w:szCs w:val="24"/>
        </w:rPr>
      </w:pPr>
      <w:r w:rsidRPr="008A1E9C">
        <w:rPr>
          <w:rFonts w:ascii="宋体" w:eastAsia="宋体" w:hAnsi="宋体" w:cs="宋体" w:hint="eastAsia"/>
          <w:sz w:val="24"/>
          <w:szCs w:val="24"/>
        </w:rPr>
        <w:t>[3]杨立新主编：《民法案例分析教程》，中国人民大学出版社，2015年版。</w:t>
      </w:r>
      <w:bookmarkStart w:id="0" w:name="_GoBack"/>
      <w:bookmarkEnd w:id="0"/>
    </w:p>
    <w:sectPr w:rsidR="008A1E9C" w:rsidRPr="008A1E9C" w:rsidSect="001866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A7" w:rsidRDefault="001838A7" w:rsidP="00C72D5D">
      <w:r>
        <w:separator/>
      </w:r>
    </w:p>
  </w:endnote>
  <w:endnote w:type="continuationSeparator" w:id="0">
    <w:p w:rsidR="001838A7" w:rsidRDefault="001838A7" w:rsidP="00C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A7" w:rsidRDefault="001838A7" w:rsidP="00C72D5D">
      <w:r>
        <w:separator/>
      </w:r>
    </w:p>
  </w:footnote>
  <w:footnote w:type="continuationSeparator" w:id="0">
    <w:p w:rsidR="001838A7" w:rsidRDefault="001838A7" w:rsidP="00C72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619E"/>
    <w:rsid w:val="000F599D"/>
    <w:rsid w:val="001838A7"/>
    <w:rsid w:val="00186623"/>
    <w:rsid w:val="002229C8"/>
    <w:rsid w:val="003267CC"/>
    <w:rsid w:val="003B1FED"/>
    <w:rsid w:val="003C20A6"/>
    <w:rsid w:val="00471DED"/>
    <w:rsid w:val="004E5CE6"/>
    <w:rsid w:val="0064545A"/>
    <w:rsid w:val="006F1D1C"/>
    <w:rsid w:val="0078619E"/>
    <w:rsid w:val="00795DBD"/>
    <w:rsid w:val="007D5CC9"/>
    <w:rsid w:val="008914FB"/>
    <w:rsid w:val="008A1E9C"/>
    <w:rsid w:val="009248F9"/>
    <w:rsid w:val="00960915"/>
    <w:rsid w:val="00AC11F9"/>
    <w:rsid w:val="00C041C1"/>
    <w:rsid w:val="00C278A8"/>
    <w:rsid w:val="00C3647D"/>
    <w:rsid w:val="00C72D5D"/>
    <w:rsid w:val="00CC2C52"/>
    <w:rsid w:val="00FB288A"/>
    <w:rsid w:val="00FC189A"/>
    <w:rsid w:val="00FE61C7"/>
    <w:rsid w:val="053807B8"/>
    <w:rsid w:val="0EC82BDC"/>
    <w:rsid w:val="15901C6D"/>
    <w:rsid w:val="18A645D6"/>
    <w:rsid w:val="20E66A67"/>
    <w:rsid w:val="45272102"/>
    <w:rsid w:val="4D9600AE"/>
    <w:rsid w:val="5F193930"/>
    <w:rsid w:val="60F06516"/>
    <w:rsid w:val="6268570C"/>
    <w:rsid w:val="631D1DFF"/>
    <w:rsid w:val="723C434C"/>
    <w:rsid w:val="7ABE0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9041C-134A-4552-BCCE-DF79025D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623"/>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186623"/>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8662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86623"/>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186623"/>
    <w:pPr>
      <w:widowControl w:val="0"/>
      <w:autoSpaceDE w:val="0"/>
      <w:autoSpaceDN w:val="0"/>
      <w:adjustRightInd w:val="0"/>
    </w:pPr>
    <w:rPr>
      <w:rFonts w:asciiTheme="minorHAnsi" w:eastAsiaTheme="minorEastAsia" w:hAnsiTheme="minorHAnsi" w:cstheme="minorBidi"/>
      <w:color w:val="000000"/>
      <w:sz w:val="24"/>
      <w:szCs w:val="24"/>
    </w:rPr>
  </w:style>
  <w:style w:type="character" w:customStyle="1" w:styleId="Char0">
    <w:name w:val="页眉 Char"/>
    <w:basedOn w:val="a0"/>
    <w:link w:val="a4"/>
    <w:uiPriority w:val="99"/>
    <w:semiHidden/>
    <w:qFormat/>
    <w:rsid w:val="00186623"/>
    <w:rPr>
      <w:kern w:val="2"/>
      <w:sz w:val="18"/>
      <w:szCs w:val="18"/>
    </w:rPr>
  </w:style>
  <w:style w:type="character" w:customStyle="1" w:styleId="Char">
    <w:name w:val="页脚 Char"/>
    <w:basedOn w:val="a0"/>
    <w:link w:val="a3"/>
    <w:uiPriority w:val="99"/>
    <w:semiHidden/>
    <w:qFormat/>
    <w:rsid w:val="0018662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404</Words>
  <Characters>2307</Characters>
  <Application>Microsoft Office Word</Application>
  <DocSecurity>0</DocSecurity>
  <Lines>19</Lines>
  <Paragraphs>5</Paragraphs>
  <ScaleCrop>false</ScaleCrop>
  <Company>Lenovo</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苏炜</dc:creator>
  <cp:lastModifiedBy>高春燕</cp:lastModifiedBy>
  <cp:revision>9</cp:revision>
  <dcterms:created xsi:type="dcterms:W3CDTF">2016-11-08T01:32:00Z</dcterms:created>
  <dcterms:modified xsi:type="dcterms:W3CDTF">2020-06-12T08:40:00Z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